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4A0" w:firstRow="1" w:lastRow="0" w:firstColumn="1" w:lastColumn="0" w:noHBand="0" w:noVBand="1"/>
      </w:tblPr>
      <w:tblGrid>
        <w:gridCol w:w="8907"/>
        <w:gridCol w:w="278"/>
        <w:gridCol w:w="278"/>
      </w:tblGrid>
      <w:tr w:rsidR="00D31148" w:rsidRPr="00336309" w:rsidTr="002C3ABC">
        <w:tc>
          <w:tcPr>
            <w:tcW w:w="3772" w:type="dxa"/>
            <w:tcBorders>
              <w:top w:val="nil"/>
              <w:left w:val="nil"/>
              <w:bottom w:val="nil"/>
              <w:right w:val="nil"/>
            </w:tcBorders>
            <w:shd w:val="clear" w:color="auto" w:fill="auto"/>
            <w:tcMar>
              <w:top w:w="0" w:type="dxa"/>
              <w:left w:w="108" w:type="dxa"/>
              <w:bottom w:w="0" w:type="dxa"/>
              <w:right w:w="108" w:type="dxa"/>
            </w:tcMar>
            <w:hideMark/>
          </w:tcPr>
          <w:p w:rsidR="00D31148" w:rsidRPr="00336309" w:rsidRDefault="00D31148" w:rsidP="00336309">
            <w:pPr>
              <w:spacing w:after="0"/>
              <w:jc w:val="both"/>
              <w:rPr>
                <w:rFonts w:ascii="Times New Roman" w:hAnsi="Times New Roman" w:cs="Times New Roman"/>
                <w:sz w:val="28"/>
                <w:szCs w:val="28"/>
              </w:rPr>
            </w:pP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Муниципальное бюджетное дошкольное образовательное учреждение</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детский сад «</w:t>
            </w:r>
            <w:r w:rsidR="00336309" w:rsidRPr="00336309">
              <w:rPr>
                <w:rFonts w:ascii="Times New Roman" w:hAnsi="Times New Roman" w:cs="Times New Roman"/>
                <w:sz w:val="28"/>
                <w:szCs w:val="28"/>
              </w:rPr>
              <w:t>Мишутка</w:t>
            </w:r>
            <w:r w:rsidRPr="00336309">
              <w:rPr>
                <w:rFonts w:ascii="Times New Roman" w:hAnsi="Times New Roman" w:cs="Times New Roman"/>
                <w:sz w:val="28"/>
                <w:szCs w:val="28"/>
              </w:rPr>
              <w:t>»</w:t>
            </w:r>
            <w:r w:rsidR="00336309" w:rsidRPr="00336309">
              <w:rPr>
                <w:rFonts w:ascii="Times New Roman" w:hAnsi="Times New Roman" w:cs="Times New Roman"/>
                <w:sz w:val="28"/>
                <w:szCs w:val="28"/>
              </w:rPr>
              <w:t xml:space="preserve"> </w:t>
            </w:r>
            <w:proofErr w:type="spellStart"/>
            <w:r w:rsidR="00336309" w:rsidRPr="00336309">
              <w:rPr>
                <w:rFonts w:ascii="Times New Roman" w:hAnsi="Times New Roman" w:cs="Times New Roman"/>
                <w:sz w:val="28"/>
                <w:szCs w:val="28"/>
              </w:rPr>
              <w:t>Илекского</w:t>
            </w:r>
            <w:proofErr w:type="spellEnd"/>
            <w:r w:rsidR="00336309" w:rsidRPr="00336309">
              <w:rPr>
                <w:rFonts w:ascii="Times New Roman" w:hAnsi="Times New Roman" w:cs="Times New Roman"/>
                <w:sz w:val="28"/>
                <w:szCs w:val="28"/>
              </w:rPr>
              <w:t xml:space="preserve"> района Оренбургской области</w:t>
            </w:r>
            <w:r w:rsidRPr="00336309">
              <w:rPr>
                <w:rFonts w:ascii="Times New Roman" w:hAnsi="Times New Roman" w:cs="Times New Roman"/>
                <w:sz w:val="28"/>
                <w:szCs w:val="28"/>
              </w:rPr>
              <w:br/>
            </w:r>
          </w:p>
          <w:tbl>
            <w:tblPr>
              <w:tblW w:w="9714" w:type="dxa"/>
              <w:tblCellMar>
                <w:top w:w="15" w:type="dxa"/>
                <w:left w:w="15" w:type="dxa"/>
                <w:bottom w:w="15" w:type="dxa"/>
                <w:right w:w="15" w:type="dxa"/>
              </w:tblCellMar>
              <w:tblLook w:val="0600" w:firstRow="0" w:lastRow="0" w:firstColumn="0" w:lastColumn="0" w:noHBand="1" w:noVBand="1"/>
            </w:tblPr>
            <w:tblGrid>
              <w:gridCol w:w="4168"/>
              <w:gridCol w:w="5546"/>
            </w:tblGrid>
            <w:tr w:rsidR="00D31148" w:rsidRPr="00336309" w:rsidTr="002C3ABC">
              <w:tc>
                <w:tcPr>
                  <w:tcW w:w="0" w:type="auto"/>
                  <w:tcMar>
                    <w:top w:w="75" w:type="dxa"/>
                    <w:left w:w="75" w:type="dxa"/>
                    <w:bottom w:w="75" w:type="dxa"/>
                    <w:right w:w="75" w:type="dxa"/>
                  </w:tcMar>
                </w:tcPr>
                <w:p w:rsidR="00D31148" w:rsidRPr="00336309" w:rsidRDefault="00D31148" w:rsidP="00336309">
                  <w:pPr>
                    <w:spacing w:after="0"/>
                    <w:rPr>
                      <w:rFonts w:ascii="Times New Roman" w:hAnsi="Times New Roman" w:cs="Times New Roman"/>
                      <w:sz w:val="24"/>
                      <w:szCs w:val="24"/>
                    </w:rPr>
                  </w:pPr>
                  <w:r w:rsidRPr="00336309">
                    <w:rPr>
                      <w:rFonts w:ascii="Times New Roman" w:hAnsi="Times New Roman" w:cs="Times New Roman"/>
                      <w:b/>
                      <w:bCs/>
                      <w:sz w:val="24"/>
                      <w:szCs w:val="24"/>
                    </w:rPr>
                    <w:t>СОГЛАСОВАНО</w:t>
                  </w:r>
                  <w:r w:rsidRPr="00336309">
                    <w:rPr>
                      <w:rFonts w:ascii="Times New Roman" w:hAnsi="Times New Roman" w:cs="Times New Roman"/>
                      <w:sz w:val="24"/>
                      <w:szCs w:val="24"/>
                    </w:rPr>
                    <w:br/>
                    <w:t>Председатель ПК</w:t>
                  </w:r>
                  <w:r w:rsidRPr="00336309">
                    <w:rPr>
                      <w:rFonts w:ascii="Times New Roman" w:hAnsi="Times New Roman" w:cs="Times New Roman"/>
                      <w:sz w:val="24"/>
                      <w:szCs w:val="24"/>
                    </w:rPr>
                    <w:br/>
                    <w:t>МБДОУ детский сад «</w:t>
                  </w:r>
                  <w:r w:rsidR="00336309" w:rsidRPr="00336309">
                    <w:rPr>
                      <w:rFonts w:ascii="Times New Roman" w:hAnsi="Times New Roman" w:cs="Times New Roman"/>
                      <w:sz w:val="24"/>
                      <w:szCs w:val="24"/>
                    </w:rPr>
                    <w:t>Мишутка</w:t>
                  </w:r>
                  <w:r w:rsidRPr="00336309">
                    <w:rPr>
                      <w:rFonts w:ascii="Times New Roman" w:hAnsi="Times New Roman" w:cs="Times New Roman"/>
                      <w:sz w:val="24"/>
                      <w:szCs w:val="24"/>
                    </w:rPr>
                    <w:t>»</w:t>
                  </w:r>
                  <w:r w:rsidRPr="00336309">
                    <w:rPr>
                      <w:rFonts w:ascii="Times New Roman" w:hAnsi="Times New Roman" w:cs="Times New Roman"/>
                      <w:sz w:val="24"/>
                      <w:szCs w:val="24"/>
                    </w:rPr>
                    <w:br/>
                    <w:t xml:space="preserve"> _________________________</w:t>
                  </w:r>
                </w:p>
                <w:p w:rsidR="00D31148" w:rsidRPr="00336309" w:rsidRDefault="00D31148" w:rsidP="00336309">
                  <w:pPr>
                    <w:spacing w:after="0"/>
                    <w:rPr>
                      <w:rFonts w:ascii="Times New Roman" w:hAnsi="Times New Roman" w:cs="Times New Roman"/>
                      <w:sz w:val="24"/>
                      <w:szCs w:val="24"/>
                    </w:rPr>
                  </w:pPr>
                  <w:r w:rsidRPr="00336309">
                    <w:rPr>
                      <w:rFonts w:ascii="Times New Roman" w:hAnsi="Times New Roman" w:cs="Times New Roman"/>
                      <w:sz w:val="24"/>
                      <w:szCs w:val="24"/>
                    </w:rPr>
                    <w:t> </w:t>
                  </w:r>
                </w:p>
              </w:tc>
              <w:tc>
                <w:tcPr>
                  <w:tcW w:w="5546" w:type="dxa"/>
                  <w:tcMar>
                    <w:top w:w="75" w:type="dxa"/>
                    <w:left w:w="75" w:type="dxa"/>
                    <w:bottom w:w="75" w:type="dxa"/>
                    <w:right w:w="75" w:type="dxa"/>
                  </w:tcMar>
                </w:tcPr>
                <w:p w:rsidR="00D31148" w:rsidRPr="00336309" w:rsidRDefault="00D31148" w:rsidP="00336309">
                  <w:pPr>
                    <w:spacing w:after="0"/>
                    <w:rPr>
                      <w:rFonts w:ascii="Times New Roman" w:hAnsi="Times New Roman" w:cs="Times New Roman"/>
                      <w:sz w:val="24"/>
                      <w:szCs w:val="24"/>
                    </w:rPr>
                  </w:pPr>
                  <w:r w:rsidRPr="00336309">
                    <w:rPr>
                      <w:rFonts w:ascii="Times New Roman" w:hAnsi="Times New Roman" w:cs="Times New Roman"/>
                      <w:b/>
                      <w:bCs/>
                      <w:sz w:val="24"/>
                      <w:szCs w:val="24"/>
                    </w:rPr>
                    <w:t xml:space="preserve">               УТВЕРЖДАЮ</w:t>
                  </w:r>
                  <w:r w:rsidRPr="00336309">
                    <w:rPr>
                      <w:rFonts w:ascii="Times New Roman" w:hAnsi="Times New Roman" w:cs="Times New Roman"/>
                      <w:sz w:val="24"/>
                      <w:szCs w:val="24"/>
                    </w:rPr>
                    <w:br/>
                    <w:t xml:space="preserve">               заведующий  МБДОУ</w:t>
                  </w:r>
                </w:p>
                <w:p w:rsidR="00D31148" w:rsidRPr="00336309" w:rsidRDefault="00D31148" w:rsidP="00336309">
                  <w:pPr>
                    <w:spacing w:after="0"/>
                    <w:rPr>
                      <w:rFonts w:ascii="Times New Roman" w:hAnsi="Times New Roman" w:cs="Times New Roman"/>
                      <w:sz w:val="24"/>
                      <w:szCs w:val="24"/>
                    </w:rPr>
                  </w:pPr>
                  <w:r w:rsidRPr="00336309">
                    <w:rPr>
                      <w:rFonts w:ascii="Times New Roman" w:hAnsi="Times New Roman" w:cs="Times New Roman"/>
                      <w:sz w:val="24"/>
                      <w:szCs w:val="24"/>
                    </w:rPr>
                    <w:t xml:space="preserve">   </w:t>
                  </w:r>
                  <w:r w:rsidR="00336309" w:rsidRPr="00336309">
                    <w:rPr>
                      <w:rFonts w:ascii="Times New Roman" w:hAnsi="Times New Roman" w:cs="Times New Roman"/>
                      <w:sz w:val="24"/>
                      <w:szCs w:val="24"/>
                    </w:rPr>
                    <w:t xml:space="preserve">             детский сад «Мишутка</w:t>
                  </w:r>
                  <w:r w:rsidRPr="00336309">
                    <w:rPr>
                      <w:rFonts w:ascii="Times New Roman" w:hAnsi="Times New Roman" w:cs="Times New Roman"/>
                      <w:sz w:val="24"/>
                      <w:szCs w:val="24"/>
                    </w:rPr>
                    <w:t>»</w:t>
                  </w:r>
                  <w:r w:rsidRPr="00336309">
                    <w:rPr>
                      <w:rFonts w:ascii="Times New Roman" w:hAnsi="Times New Roman" w:cs="Times New Roman"/>
                      <w:sz w:val="24"/>
                      <w:szCs w:val="24"/>
                    </w:rPr>
                    <w:br/>
                    <w:t xml:space="preserve">              </w:t>
                  </w:r>
                  <w:r w:rsidR="00336309" w:rsidRPr="00336309">
                    <w:rPr>
                      <w:rFonts w:ascii="Times New Roman" w:hAnsi="Times New Roman" w:cs="Times New Roman"/>
                      <w:sz w:val="24"/>
                      <w:szCs w:val="24"/>
                    </w:rPr>
                    <w:t xml:space="preserve">   ________________</w:t>
                  </w:r>
                  <w:proofErr w:type="spellStart"/>
                  <w:r w:rsidR="00336309" w:rsidRPr="00336309">
                    <w:rPr>
                      <w:rFonts w:ascii="Times New Roman" w:hAnsi="Times New Roman" w:cs="Times New Roman"/>
                      <w:sz w:val="24"/>
                      <w:szCs w:val="24"/>
                    </w:rPr>
                    <w:t>Е.Ф.Баурина</w:t>
                  </w:r>
                  <w:proofErr w:type="spellEnd"/>
                </w:p>
                <w:p w:rsidR="00336309" w:rsidRPr="00336309" w:rsidRDefault="00336309" w:rsidP="00336309">
                  <w:pPr>
                    <w:tabs>
                      <w:tab w:val="left" w:pos="960"/>
                    </w:tabs>
                    <w:spacing w:after="0"/>
                    <w:rPr>
                      <w:rFonts w:ascii="Times New Roman" w:hAnsi="Times New Roman" w:cs="Times New Roman"/>
                      <w:sz w:val="24"/>
                      <w:szCs w:val="24"/>
                    </w:rPr>
                  </w:pPr>
                  <w:r w:rsidRPr="00336309">
                    <w:rPr>
                      <w:rFonts w:ascii="Times New Roman" w:hAnsi="Times New Roman" w:cs="Times New Roman"/>
                      <w:sz w:val="24"/>
                      <w:szCs w:val="24"/>
                    </w:rPr>
                    <w:tab/>
                    <w:t>«__»__________20__г.</w:t>
                  </w:r>
                </w:p>
                <w:p w:rsidR="00D31148" w:rsidRPr="00336309" w:rsidRDefault="00D31148" w:rsidP="00336309">
                  <w:pPr>
                    <w:spacing w:after="0"/>
                    <w:rPr>
                      <w:rFonts w:ascii="Times New Roman" w:hAnsi="Times New Roman" w:cs="Times New Roman"/>
                      <w:sz w:val="24"/>
                      <w:szCs w:val="24"/>
                    </w:rPr>
                  </w:pPr>
                  <w:r w:rsidRPr="00336309">
                    <w:rPr>
                      <w:rFonts w:ascii="Times New Roman" w:hAnsi="Times New Roman" w:cs="Times New Roman"/>
                      <w:sz w:val="24"/>
                      <w:szCs w:val="24"/>
                    </w:rPr>
                    <w:t xml:space="preserve">                                                                            </w:t>
                  </w:r>
                  <w:r w:rsidR="00336309" w:rsidRPr="00336309">
                    <w:rPr>
                      <w:rFonts w:ascii="Times New Roman" w:hAnsi="Times New Roman" w:cs="Times New Roman"/>
                      <w:sz w:val="24"/>
                      <w:szCs w:val="24"/>
                    </w:rPr>
                    <w:t xml:space="preserve">                                  </w:t>
                  </w:r>
                </w:p>
              </w:tc>
            </w:tr>
          </w:tbl>
          <w:p w:rsidR="00D31148" w:rsidRPr="00336309" w:rsidRDefault="00D31148" w:rsidP="00336309">
            <w:pPr>
              <w:spacing w:after="0"/>
              <w:jc w:val="both"/>
              <w:rPr>
                <w:rFonts w:ascii="Times New Roman" w:hAnsi="Times New Roman" w:cs="Times New Roman"/>
                <w:sz w:val="28"/>
                <w:szCs w:val="28"/>
              </w:rPr>
            </w:pPr>
          </w:p>
          <w:p w:rsidR="00D31148" w:rsidRPr="00336309" w:rsidRDefault="00D31148" w:rsidP="00336309">
            <w:pPr>
              <w:spacing w:after="0"/>
              <w:jc w:val="both"/>
              <w:rPr>
                <w:rFonts w:ascii="Times New Roman" w:hAnsi="Times New Roman" w:cs="Times New Roman"/>
                <w:sz w:val="28"/>
                <w:szCs w:val="28"/>
              </w:rPr>
            </w:pPr>
          </w:p>
          <w:p w:rsidR="00D31148" w:rsidRPr="00336309" w:rsidRDefault="00D31148" w:rsidP="00336309">
            <w:pPr>
              <w:spacing w:after="0"/>
              <w:jc w:val="both"/>
              <w:rPr>
                <w:rFonts w:ascii="Times New Roman" w:hAnsi="Times New Roman" w:cs="Times New Roman"/>
                <w:sz w:val="28"/>
                <w:szCs w:val="28"/>
              </w:rPr>
            </w:pPr>
          </w:p>
          <w:p w:rsidR="00D31148" w:rsidRPr="00336309" w:rsidRDefault="00D31148" w:rsidP="00336309">
            <w:pPr>
              <w:spacing w:after="0"/>
              <w:jc w:val="center"/>
              <w:rPr>
                <w:rFonts w:ascii="Times New Roman" w:hAnsi="Times New Roman" w:cs="Times New Roman"/>
                <w:b/>
                <w:sz w:val="28"/>
                <w:szCs w:val="28"/>
              </w:rPr>
            </w:pPr>
            <w:r w:rsidRPr="00336309">
              <w:rPr>
                <w:rFonts w:ascii="Times New Roman" w:hAnsi="Times New Roman" w:cs="Times New Roman"/>
                <w:b/>
                <w:sz w:val="28"/>
                <w:szCs w:val="28"/>
              </w:rPr>
              <w:t>ПОЛОЖЕНИЕ</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b/>
                <w:sz w:val="28"/>
                <w:szCs w:val="28"/>
              </w:rPr>
              <w:t>Об урегулировании и предотвращении развития конфликта интересов</w:t>
            </w:r>
          </w:p>
        </w:tc>
        <w:tc>
          <w:tcPr>
            <w:tcW w:w="1720" w:type="dxa"/>
            <w:tcBorders>
              <w:top w:val="nil"/>
              <w:left w:val="nil"/>
              <w:bottom w:val="nil"/>
              <w:right w:val="nil"/>
            </w:tcBorders>
            <w:shd w:val="clear" w:color="auto" w:fill="auto"/>
            <w:tcMar>
              <w:top w:w="0" w:type="dxa"/>
              <w:left w:w="108" w:type="dxa"/>
              <w:bottom w:w="0" w:type="dxa"/>
              <w:right w:w="108" w:type="dxa"/>
            </w:tcMar>
            <w:hideMark/>
          </w:tcPr>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w:t>
            </w:r>
          </w:p>
        </w:tc>
        <w:tc>
          <w:tcPr>
            <w:tcW w:w="3971" w:type="dxa"/>
            <w:tcBorders>
              <w:top w:val="nil"/>
              <w:left w:val="nil"/>
              <w:bottom w:val="nil"/>
              <w:right w:val="nil"/>
            </w:tcBorders>
            <w:shd w:val="clear" w:color="auto" w:fill="auto"/>
            <w:tcMar>
              <w:top w:w="0" w:type="dxa"/>
              <w:left w:w="108" w:type="dxa"/>
              <w:bottom w:w="0" w:type="dxa"/>
              <w:right w:w="108" w:type="dxa"/>
            </w:tcMar>
            <w:hideMark/>
          </w:tcPr>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w:t>
            </w:r>
          </w:p>
        </w:tc>
      </w:tr>
    </w:tbl>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1.Общие положения.</w:t>
      </w:r>
    </w:p>
    <w:p w:rsidR="00D31148" w:rsidRPr="00336309" w:rsidRDefault="00D31148" w:rsidP="00336309">
      <w:pPr>
        <w:spacing w:after="0"/>
        <w:jc w:val="both"/>
        <w:rPr>
          <w:rFonts w:ascii="Times New Roman" w:hAnsi="Times New Roman" w:cs="Times New Roman"/>
          <w:sz w:val="28"/>
          <w:szCs w:val="28"/>
        </w:rPr>
      </w:pPr>
      <w:proofErr w:type="gramStart"/>
      <w:r w:rsidRPr="00336309">
        <w:rPr>
          <w:rFonts w:ascii="Times New Roman" w:hAnsi="Times New Roman" w:cs="Times New Roman"/>
          <w:sz w:val="28"/>
          <w:szCs w:val="28"/>
        </w:rPr>
        <w:t>Настоящее Положение об урегулировании и предотвращении развития конфликта интересов (далее – Положение) разработано в целях профилактики конфликта интересов в деятельности Муниципального бюджетного дошкольного образовательно</w:t>
      </w:r>
      <w:r w:rsidR="008134A9">
        <w:rPr>
          <w:rFonts w:ascii="Times New Roman" w:hAnsi="Times New Roman" w:cs="Times New Roman"/>
          <w:sz w:val="28"/>
          <w:szCs w:val="28"/>
        </w:rPr>
        <w:t>го учреждения детский сад «Мишутка</w:t>
      </w:r>
      <w:bookmarkStart w:id="0" w:name="_GoBack"/>
      <w:bookmarkEnd w:id="0"/>
      <w:r w:rsidRPr="00336309">
        <w:rPr>
          <w:rFonts w:ascii="Times New Roman" w:hAnsi="Times New Roman" w:cs="Times New Roman"/>
          <w:sz w:val="28"/>
          <w:szCs w:val="28"/>
        </w:rPr>
        <w:t xml:space="preserve">» </w:t>
      </w:r>
      <w:proofErr w:type="spellStart"/>
      <w:r w:rsidRPr="00336309">
        <w:rPr>
          <w:rFonts w:ascii="Times New Roman" w:hAnsi="Times New Roman" w:cs="Times New Roman"/>
          <w:sz w:val="28"/>
          <w:szCs w:val="28"/>
        </w:rPr>
        <w:t>Илекского</w:t>
      </w:r>
      <w:proofErr w:type="spellEnd"/>
      <w:r w:rsidRPr="00336309">
        <w:rPr>
          <w:rFonts w:ascii="Times New Roman" w:hAnsi="Times New Roman" w:cs="Times New Roman"/>
          <w:sz w:val="28"/>
          <w:szCs w:val="28"/>
        </w:rPr>
        <w:t xml:space="preserve"> района Оренбургской области  (далее по тексту – ДОУ), при котором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w:t>
      </w:r>
      <w:proofErr w:type="gramEnd"/>
      <w:r w:rsidRPr="00336309">
        <w:rPr>
          <w:rFonts w:ascii="Times New Roman" w:hAnsi="Times New Roman" w:cs="Times New Roman"/>
          <w:sz w:val="28"/>
          <w:szCs w:val="28"/>
        </w:rPr>
        <w:t xml:space="preserve"> повлиять на надлежащее исполнение работником ДОУ профессиональных обязанностей вследствие противоречия между его личной заинтересованностью и интересами обратившихся в ДОУ граждан, их законных представителей и родственников, а также контрагентов ДОУ по договорам.</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w:t>
      </w:r>
      <w:proofErr w:type="gramStart"/>
      <w:r w:rsidRPr="00336309">
        <w:rPr>
          <w:rFonts w:ascii="Times New Roman" w:hAnsi="Times New Roman" w:cs="Times New Roman"/>
          <w:sz w:val="28"/>
          <w:szCs w:val="28"/>
        </w:rPr>
        <w:t>Конфликт интересов – ситуация, при которой личная заинтересованность (прямая или косвенная) работника ДОУ влияет или может повлиять на надлежащее исполнение им должностных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2. Круг лиц, попадающих под действие положения.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lastRenderedPageBreak/>
        <w:t>  Действие положения распространяется на всех работников ДОУ вне зависимости от уровня занимаемой должности.</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3. Конкретные ситуации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1.  Работник  ДОУ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отстранение работника от принятия того решения, которое является предметом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2.                 Работник ДОУ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3.                 Работник ДОУ или иное лицо, с которым связана личная заинтересованность работника, выполняет или намерен выполнять оплачиваемую работу в иной организации, имеющей деловые отношения с ДОУ или намеревающейся установить такие отношения.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4. Работник ДОУ или иное лицо, с которым связана личная заинтересованность работника, владеет ценными бумагами организации, которая имеет деловые отношения с ДОУ, намеревается установить такие отношения.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5. Работник ДОУ или иное лицо, с которым связана личная заинтересованность работника, имеет финансовые или имущественные обязательства перед организацией, которая имеет деловые отношения с ДОУ, намеревается установить такие отношения.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lastRenderedPageBreak/>
        <w:t>   6. Работник ДОУ принимает решения об установлении (сохранении) деловых отношений  с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7.Работник ДОУ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Предприятием, намеревается установить такие отношения.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8.Работник ДОУ или иное лицо, с которым связана личная заинтересованность работника, получает дорогостоящие подарки от своего подчиненного или иного работника ДОУ, в отношении которого работник выполняет контрольные функции.</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9.Работник ДОУ уполномочен принимать решения об установлении, сохранении или прекращении деловых отношений  с организацией, от которой ему поступает предложение трудоустройства.</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10.Работник ДОУ использует информацию, ставшую ему известной в ходе выполнения трудовых обязанностей, для получения выгоды (материальной или нематериальной).</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4. Порядок раскрытия конфликтов интересов работником ДОУ и порядок его урегулирования, в том числе возможные способы разрешения возникшего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lastRenderedPageBreak/>
        <w:t>Процедура раскрытия конфликта интересов доводится до сведения всех работников ДОУ.</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В ДОУ установлены следующие виды раскрытия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-раскрытие сведений о конфликте интересов при приёме на работу</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-раскрытие сведений о конфликте интересов при назначении на новую должность;</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-разовое раскрытие сведений по мере возникновения ситуаций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Представленные сведения рассматриваются в конфиденциальном порядке.    Поступившая информация тщательно проверяется уполномоченным на это должностным лицом с целью оценки серьёзности возникающих для ДОУ рисков и выбора наиболее подходящих формы урегулирования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xml:space="preserve"> По результатам рассмотрения поступившей </w:t>
      </w:r>
      <w:proofErr w:type="gramStart"/>
      <w:r w:rsidRPr="00336309">
        <w:rPr>
          <w:rFonts w:ascii="Times New Roman" w:hAnsi="Times New Roman" w:cs="Times New Roman"/>
          <w:sz w:val="28"/>
          <w:szCs w:val="28"/>
        </w:rPr>
        <w:t>информации</w:t>
      </w:r>
      <w:proofErr w:type="gramEnd"/>
      <w:r w:rsidRPr="00336309">
        <w:rPr>
          <w:rFonts w:ascii="Times New Roman" w:hAnsi="Times New Roman" w:cs="Times New Roman"/>
          <w:sz w:val="28"/>
          <w:szCs w:val="28"/>
        </w:rPr>
        <w:t xml:space="preserve"> специально созданная комиссия может прийти к следующим выводам:</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xml:space="preserve">- ситуация, сведения о которой были представлены работником, не является конфликтом интересов и, как следствие, не нуждается </w:t>
      </w:r>
      <w:proofErr w:type="gramStart"/>
      <w:r w:rsidRPr="00336309">
        <w:rPr>
          <w:rFonts w:ascii="Times New Roman" w:hAnsi="Times New Roman" w:cs="Times New Roman"/>
          <w:sz w:val="28"/>
          <w:szCs w:val="28"/>
        </w:rPr>
        <w:t>в</w:t>
      </w:r>
      <w:proofErr w:type="gramEnd"/>
      <w:r w:rsidRPr="00336309">
        <w:rPr>
          <w:rFonts w:ascii="Times New Roman" w:hAnsi="Times New Roman" w:cs="Times New Roman"/>
          <w:sz w:val="28"/>
          <w:szCs w:val="28"/>
        </w:rPr>
        <w:t xml:space="preserve"> </w:t>
      </w:r>
      <w:proofErr w:type="gramStart"/>
      <w:r w:rsidRPr="00336309">
        <w:rPr>
          <w:rFonts w:ascii="Times New Roman" w:hAnsi="Times New Roman" w:cs="Times New Roman"/>
          <w:sz w:val="28"/>
          <w:szCs w:val="28"/>
        </w:rPr>
        <w:t>специальных</w:t>
      </w:r>
      <w:proofErr w:type="gramEnd"/>
      <w:r w:rsidRPr="00336309">
        <w:rPr>
          <w:rFonts w:ascii="Times New Roman" w:hAnsi="Times New Roman" w:cs="Times New Roman"/>
          <w:sz w:val="28"/>
          <w:szCs w:val="28"/>
        </w:rPr>
        <w:t xml:space="preserve"> способов урегулирования.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 конфликт интересов имеет место, и использовать различные способы его разрешения, в том числе:</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b/>
          <w:bCs/>
          <w:sz w:val="28"/>
          <w:szCs w:val="28"/>
        </w:rPr>
        <w:t> </w:t>
      </w:r>
      <w:r w:rsidRPr="00336309">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 добровольный отказ работника  или его отстранения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 пересмотр и изменение функциональных обязанностей работника;</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 временное отстранение работника от должности, если его личные интересы входят в противоречия с функциональными обязанностями;</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 перевод работника на должность, предусматривающую выполнение функциональных обязанностей, не связанных с конфликтом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 передача работником принадлежащего ему имущества, являющегося основой возникновения конфликта интересов, в доверительное управление;</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 отказ работника от своего личного интереса, порождающего конфликт с интересами организации;</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  увольнение работника из организации по инициативе работника;</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lastRenderedPageBreak/>
        <w:t>  - увольнение работника по инициативе работодателя за совершение дисциплинарного поступка, то есть за неисполнение или ненадлежащего исполнения работником по его вине возложенных на него трудовых обязанностей.</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xml:space="preserve">   Приведенный перечень способов разрешения конфликта интересов не является </w:t>
      </w:r>
      <w:proofErr w:type="spellStart"/>
      <w:r w:rsidRPr="00336309">
        <w:rPr>
          <w:rFonts w:ascii="Times New Roman" w:hAnsi="Times New Roman" w:cs="Times New Roman"/>
          <w:sz w:val="28"/>
          <w:szCs w:val="28"/>
        </w:rPr>
        <w:t>исчерпывающим</w:t>
      </w:r>
      <w:proofErr w:type="gramStart"/>
      <w:r w:rsidRPr="00336309">
        <w:rPr>
          <w:rFonts w:ascii="Times New Roman" w:hAnsi="Times New Roman" w:cs="Times New Roman"/>
          <w:sz w:val="28"/>
          <w:szCs w:val="28"/>
        </w:rPr>
        <w:t>.В</w:t>
      </w:r>
      <w:proofErr w:type="spellEnd"/>
      <w:proofErr w:type="gramEnd"/>
      <w:r w:rsidRPr="00336309">
        <w:rPr>
          <w:rFonts w:ascii="Times New Roman" w:hAnsi="Times New Roman" w:cs="Times New Roman"/>
          <w:sz w:val="28"/>
          <w:szCs w:val="28"/>
        </w:rPr>
        <w:t xml:space="preserve">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используются только в случае, когда это вызвано реальной необходимостью или в случае, если более мягкие меры оказались недостаточно эффективными.</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организации.</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5. Определение лиц, ответственных за прием сведений о возникшем конфликте интересов и рассмотрение этих сведений</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Должностными лицами, ответственными за прием сведений о возникающих (имеющихся) конфликтах интересов, являются: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-руководитель ДОУ;</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-заместители руководителя ДОУ;</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педагоги;</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завхоз</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Рассмотрение полученной информации при необходимости может проводиться коллегиально.</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6. Обязанности работников в связи с раскрытием и урегулированием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Положением устанавливаются следующие обязанности работников ДОУ в связи с раскрытием и урегулированием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-при принятии решений по деловым вопросам и при выполнении своих трудовых обязанностей руководствоваться интересами ДОУ – без учета своих личных интересов, интересов своих родственников и друзей;</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-нести личную ответственность за своевременное выявление конфликта своих частных интересов с интересами ДОУ, своевременное выявление конфликта интересов, а также за активное участие в урегулировании реального или потенциального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lastRenderedPageBreak/>
        <w:t> -гарантировать, что их частные  интересы, семейные связи, дружеские или другие отношения, персональные симпатии и антипатии не будут влиять на принятие делового решения;</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-избегать (по возможности) ситуаций и обстоятельств, при которых их частные интересы будут противоречить интересам ДОУ, которые могут привести к конфликту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раскрывать возникший (реальный) или потенциальный конфликт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-содействовать урегулированию возникшего конфликта интересов.</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7. Соблюдение Положения и ответственность.</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Соблюдение настоящего Положения является непременной обязанностью любого работника, независимо от занимаемой должности.</w:t>
      </w:r>
    </w:p>
    <w:p w:rsidR="00D31148" w:rsidRPr="00336309" w:rsidRDefault="00D31148" w:rsidP="00336309">
      <w:pPr>
        <w:spacing w:after="0"/>
        <w:jc w:val="both"/>
        <w:rPr>
          <w:rFonts w:ascii="Times New Roman" w:hAnsi="Times New Roman" w:cs="Times New Roman"/>
          <w:sz w:val="28"/>
          <w:szCs w:val="28"/>
        </w:rPr>
      </w:pPr>
      <w:r w:rsidRPr="00336309">
        <w:rPr>
          <w:rFonts w:ascii="Times New Roman" w:hAnsi="Times New Roman" w:cs="Times New Roman"/>
          <w:sz w:val="28"/>
          <w:szCs w:val="28"/>
        </w:rPr>
        <w:t> Невыполнение настоящего Положения может рассматриваться как дисциплинарный проступок и служит основанием для привлечения работника к ответственности в случаях, установленных законом. В определенных обстоятельствах невыполнение требований настоящего Положения может повлечь за собой меры гражданско-правового и административного или уголовного преследования.</w:t>
      </w:r>
    </w:p>
    <w:p w:rsidR="00A57E40" w:rsidRPr="00336309" w:rsidRDefault="00A57E40" w:rsidP="00336309">
      <w:pPr>
        <w:jc w:val="both"/>
        <w:rPr>
          <w:sz w:val="28"/>
          <w:szCs w:val="28"/>
        </w:rPr>
      </w:pPr>
    </w:p>
    <w:sectPr w:rsidR="00A57E40" w:rsidRPr="00336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31148"/>
    <w:rsid w:val="00336309"/>
    <w:rsid w:val="008134A9"/>
    <w:rsid w:val="00A57E40"/>
    <w:rsid w:val="00D3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3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cp:lastPrinted>2022-09-21T07:00:00Z</cp:lastPrinted>
  <dcterms:created xsi:type="dcterms:W3CDTF">2022-06-17T08:16:00Z</dcterms:created>
  <dcterms:modified xsi:type="dcterms:W3CDTF">2022-09-21T07:00:00Z</dcterms:modified>
</cp:coreProperties>
</file>